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00B05" w:rsidRPr="003F74C3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3F74C3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3F74C3" w:rsidRDefault="002A1568" w:rsidP="002A1568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>
              <w:rPr>
                <w:rFonts w:ascii="Times New Roman" w:hAnsi="Times New Roman" w:cs="Arial"/>
                <w:b/>
                <w:sz w:val="20"/>
                <w:szCs w:val="20"/>
              </w:rPr>
              <w:t>Računovodstvo poslovnih spajanja</w:t>
            </w:r>
          </w:p>
        </w:tc>
      </w:tr>
      <w:tr w:rsidR="00C00B05" w:rsidRPr="003F74C3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2A1568" w:rsidRDefault="002A1568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1568">
              <w:rPr>
                <w:rFonts w:ascii="Times New Roman" w:hAnsi="Times New Roman"/>
                <w:sz w:val="20"/>
              </w:rPr>
              <w:t>ECS511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>rof. dr. sc. Ivica Pervan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341DF0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A50A90">
              <w:rPr>
                <w:rFonts w:ascii="Times New Roman" w:hAnsi="Times New Roman" w:cs="Arial"/>
                <w:color w:val="FF0000"/>
                <w:sz w:val="20"/>
                <w:szCs w:val="20"/>
              </w:rPr>
              <w:t>Dr. sc.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Marko Čular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00B05" w:rsidRPr="003F74C3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E90DF1" w:rsidRDefault="00E90DF1" w:rsidP="00226E13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10%</w:t>
            </w:r>
          </w:p>
        </w:tc>
      </w:tr>
      <w:tr w:rsidR="00C00B05" w:rsidRPr="003F74C3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</w:t>
            </w:r>
            <w:r w:rsidR="00341DF0">
              <w:rPr>
                <w:rFonts w:ascii="Times New Roman" w:hAnsi="Times New Roman" w:cs="Arial"/>
                <w:sz w:val="20"/>
                <w:szCs w:val="20"/>
              </w:rPr>
              <w:t>idaciju financijskih izvještaja</w:t>
            </w:r>
            <w:r w:rsidR="00E90DF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E90DF1" w:rsidRP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grupa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86751" w:rsidRDefault="00F86751" w:rsidP="00F924E2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86751" w:rsidRPr="001A1054" w:rsidRDefault="00F86751" w:rsidP="00F924E2">
            <w:p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>Odabrati adekvatne računovodstvene metode za obračun poslovnih s</w:t>
            </w:r>
            <w:r w:rsidR="001A1054"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>pajanja, podjele</w:t>
            </w:r>
            <w:r w:rsid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društava kapitala</w:t>
            </w:r>
            <w:r w:rsidR="001A1054"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 konsolidaciju</w:t>
            </w:r>
            <w:r w:rsidRP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financijskih izvještaja</w:t>
            </w:r>
            <w:r w:rsidR="001A1054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grupa</w:t>
            </w:r>
          </w:p>
          <w:p w:rsidR="00F86751" w:rsidRDefault="00F86751" w:rsidP="00F924E2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C00B05" w:rsidRPr="003F74C3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U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tvrditi imovinu, obveze, nekontrolirajuće interese i goodwill</w:t>
            </w:r>
            <w:r w:rsidR="003B2EF5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za transakcije poslovnih spajanja</w:t>
            </w:r>
          </w:p>
          <w:p w:rsidR="00C00B05" w:rsidRPr="003F74C3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Valorizirati goodwill nakon dana poslovno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g spajanja</w:t>
            </w:r>
          </w:p>
          <w:p w:rsidR="00C00B05" w:rsidRPr="003F74C3" w:rsidRDefault="00341DF0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>Utvrditi imovinu, obveze i glavnicu</w:t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nakon podjele društv</w:t>
            </w:r>
            <w:r w:rsidR="00AC656A">
              <w:rPr>
                <w:rFonts w:ascii="Times New Roman" w:hAnsi="Times New Roman" w:cs="Arial"/>
                <w:sz w:val="20"/>
                <w:szCs w:val="20"/>
              </w:rPr>
              <w:t>a kapitala</w:t>
            </w:r>
          </w:p>
          <w:p w:rsidR="00AC656A" w:rsidRDefault="00C00B05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Sastaviti konsolidirane financij</w:t>
            </w:r>
            <w:r w:rsidR="00341DF0">
              <w:rPr>
                <w:rFonts w:ascii="Times New Roman" w:hAnsi="Times New Roman" w:cs="Arial"/>
                <w:sz w:val="20"/>
                <w:szCs w:val="20"/>
              </w:rPr>
              <w:t xml:space="preserve">ske izvještaje </w:t>
            </w:r>
            <w:r w:rsidR="00341DF0"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>grupe</w:t>
            </w:r>
            <w:r w:rsidRPr="00341DF0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C00B05" w:rsidRPr="00341DF0" w:rsidRDefault="00341DF0" w:rsidP="00F924E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341DF0">
              <w:rPr>
                <w:rFonts w:ascii="Times New Roman" w:hAnsi="Times New Roman" w:cs="Arial"/>
                <w:color w:val="FF0000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500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C00B05" w:rsidRPr="003F74C3" w:rsidTr="00F924E2">
              <w:trPr>
                <w:cantSplit/>
                <w:trHeight w:val="382"/>
              </w:trPr>
              <w:tc>
                <w:tcPr>
                  <w:tcW w:w="2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00B05" w:rsidRPr="003F74C3" w:rsidTr="00226E13">
              <w:trPr>
                <w:cantSplit/>
                <w:trHeight w:val="699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747ED" w:rsidRDefault="002747ED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Studije slučajeva poslovnih spajanja: </w:t>
                  </w:r>
                  <w:r w:rsidR="00C00B05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strategijski, pravni i porezni aspekti.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</w:t>
                  </w:r>
                  <w:r w:rsidR="00341DF0">
                    <w:rPr>
                      <w:rFonts w:ascii="Times New Roman" w:hAnsi="Times New Roman"/>
                      <w:sz w:val="20"/>
                      <w:szCs w:val="20"/>
                    </w:rPr>
                    <w:t>ikatori, usporedive transakcije.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2747ED" w:rsidRDefault="00CF6616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Vrednovanje cil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jnih kompanija na bazi neto imovine, DCF,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multiplikatora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i usporedivih transakcija</w:t>
                  </w:r>
                  <w:r w:rsidR="002747ED" w:rsidRPr="002747ED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1A1054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poslovnih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spajanja prema MSFI 3 i HSFI 2. 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i knjiženje pripajanja.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Obračun i knjiženje spajanja.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Obračun i knjiženje kupnje neto imovine.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  <w:trHeight w:val="710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Obračun i knjiženje povezivanja uz goodwill. Obračun i knjiženje povezivanja uz dobit od povoljne kupnje. Obrnuta stjecanja. Pripajanje matice ovisnom društvu.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i knjiženje povezivanja uz goodwill. Obračun i knjiženje povezivanja uz dobit od povoljne kupnje. 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2747ED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Goodwill: definicije,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aspekti, metode mjerenja goodwilla. Inicijalno i naknadno mjerenje goodwilla prema MSFI i HSFI.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Naknadno mjerenje goodwilla prema MSFI (MRS 36) i HSFI (HSFI 2).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341DF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Podjele </w:t>
                  </w:r>
                  <w:r w:rsidR="00341DF0">
                    <w:rPr>
                      <w:rFonts w:ascii="Times New Roman" w:hAnsi="Times New Roman"/>
                      <w:sz w:val="20"/>
                      <w:szCs w:val="20"/>
                    </w:rPr>
                    <w:t xml:space="preserve">društava kapitala 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prema odredbama ZTD-a.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Razdvajanje s osnivanjem i razdvajanje s preuzimanjem. Odvajanje s osnivanjem i odvajanje s preuzimanjem.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Zakonski okvir za konsolidaciju: ZOR, ZTVP, MSFI 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10, MRS 27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 MSFI 12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i HSFI</w:t>
                  </w:r>
                  <w:r w:rsidR="00341DF0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2</w:t>
                  </w:r>
                  <w:r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Teorije konsolidacije. Struktura grupe.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>Elim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inacija ulaganja i mjerenje NKI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 dan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unutargrupnih </w:t>
                  </w: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dividendi, potraživanja, obveza.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dividendi, potraživanja, obveza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nakon dana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 prihoda, rashoda i nerealiziranih dobitaka od transfera zaliha.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Odgođeni porezi (MRS 12).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zirane dobiti od prodaje zaliha.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Uzvodni i nizvodni transferi zaliha.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Eliminacije u godini transfera i u godinama nakon transfera zaliha.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Eliminacija unutargrupnih prihoda, rashoda i nerealiziranih dobitaka od transfera dugotrajne imovine.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Odgođeni porezi (MRS 12).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1A1054" w:rsidRDefault="00CF6616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Eliminacija unutargrupnih prihoda, rashoda i nerealiziranih dobitaka </w:t>
                  </w:r>
                  <w:r w:rsid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 transfera dugotrajne imovine koja se amortizira i koja se ne amortizira.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DD3D0B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Konsolidacija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financijskih 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izvještaja inozemnog poslovanja (MRS </w:t>
                  </w:r>
                  <w:r w:rsidR="00C00B05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21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1A1054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3F74C3">
                    <w:rPr>
                      <w:rFonts w:ascii="Times New Roman" w:hAnsi="Times New Roman"/>
                      <w:sz w:val="20"/>
                      <w:szCs w:val="20"/>
                    </w:rPr>
                    <w:t xml:space="preserve">Konsolidacija financijskih </w:t>
                  </w:r>
                  <w:r w:rsidR="001A1054">
                    <w:rPr>
                      <w:rFonts w:ascii="Times New Roman" w:hAnsi="Times New Roman"/>
                      <w:sz w:val="20"/>
                      <w:szCs w:val="20"/>
                    </w:rPr>
                    <w:t xml:space="preserve">izvještaja inozemnog poslovanja </w:t>
                  </w:r>
                  <w:r w:rsidR="001A1054" w:rsidRPr="001A1054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na dan spajanja i nakon dana spajanja.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60092B">
              <w:trPr>
                <w:cantSplit/>
                <w:trHeight w:val="1079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C00B05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odstvo ulaganja u zajedničke poslove (MSFI 11)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F661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Računovodstvo ulaganj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 u zajedničke poslove: zajedničko upravljanje i zajednički poslovi.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60092B">
              <w:trPr>
                <w:cantSplit/>
                <w:trHeight w:val="798"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DD3D0B" w:rsidRDefault="00C00B05" w:rsidP="00226E13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Računovodstvo ulag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anja u pridružena društva (</w:t>
                  </w:r>
                  <w:r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MRS-28</w:t>
                  </w:r>
                  <w:r w:rsidR="00DD3D0B" w:rsidRPr="00DD3D0B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i HSFI 2)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CF6616" w:rsidRDefault="00CF6616" w:rsidP="00CF6616">
                  <w:pPr>
                    <w:spacing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Praktične vježbe: </w:t>
                  </w:r>
                  <w:r w:rsidR="00C00B05" w:rsidRPr="00CF66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Računovodstvo ulaganja u </w:t>
                  </w:r>
                  <w:r w:rsidRPr="00CF661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pridružena društva primjenom metode udjela. 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00B05" w:rsidRPr="003F74C3" w:rsidTr="00226E13">
              <w:trPr>
                <w:cantSplit/>
              </w:trPr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Priprema za završni ispit.</w:t>
                  </w:r>
                </w:p>
              </w:tc>
              <w:tc>
                <w:tcPr>
                  <w:tcW w:w="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3F74C3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F74C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3F74C3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0B05" w:rsidRPr="003F74C3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Vrste izvođenja 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0F6C57"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0F6C57" w:rsidRPr="003F74C3">
              <w:rPr>
                <w:rFonts w:ascii="Times New Roman" w:hAnsi="Times New Roman" w:cs="Arial"/>
                <w:sz w:val="20"/>
                <w:szCs w:val="20"/>
              </w:rPr>
            </w:r>
            <w:r w:rsidR="000F6C57"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0F6C57"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3F74C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00B05" w:rsidRPr="003F74C3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F6616" w:rsidRPr="00910DAE" w:rsidRDefault="00CF6616" w:rsidP="00CF661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sz w:val="20"/>
                <w:szCs w:val="20"/>
              </w:rPr>
              <w:t xml:space="preserve">Studenti su obvezni redovito pohađati nastavu, te ostvariti minimalno 50% dolazaka. 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Za dobivanje potpisa studenti moraju uz redovito pohađanje nastave pozitivno riješiti (više do</w:t>
            </w:r>
          </w:p>
          <w:p w:rsidR="00C00B05" w:rsidRPr="00910DAE" w:rsidRDefault="00CF6616" w:rsidP="00CF661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50%) dva samoevaluacijska testa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na Moodle stranicama predmeta</w:t>
            </w:r>
            <w:r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Samoevaluacijski test se sastoji od pitanja s točno/netočno odgovorima čijim rješavanjem studenti dobivaju uvid u razinu stečenog </w:t>
            </w:r>
            <w:r w:rsidR="00E90DF1">
              <w:rPr>
                <w:rFonts w:ascii="Times New Roman" w:hAnsi="Times New Roman"/>
                <w:color w:val="FF0000"/>
                <w:sz w:val="20"/>
                <w:szCs w:val="20"/>
              </w:rPr>
              <w:t>znanja prije izlaska na test</w:t>
            </w:r>
            <w:r w:rsidR="00910DAE" w:rsidRPr="00910DAE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A50A90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(oba</w:t>
            </w:r>
            <w:r w:rsidR="00910DAE">
              <w:rPr>
                <w:rFonts w:cs="Arial"/>
                <w:b w:val="0"/>
                <w:sz w:val="20"/>
                <w:szCs w:val="20"/>
                <w:lang w:val="hr-HR"/>
              </w:rPr>
              <w:t xml:space="preserve"> položena testa zamjenjuju pisa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910DAE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3F74C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3F74C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(oba</w:t>
            </w:r>
            <w:r w:rsidR="00910DAE">
              <w:rPr>
                <w:rFonts w:ascii="Times New Roman" w:hAnsi="Times New Roman" w:cs="Arial"/>
                <w:sz w:val="20"/>
                <w:szCs w:val="20"/>
              </w:rPr>
              <w:t xml:space="preserve"> položena testa zamjenjuju pisa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>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F6616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90DF1" w:rsidRDefault="00E90DF1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Završni ispit se sastoji od dva dijela, pisanog i usmenog ispita.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="00C00B05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Tijekom </w:t>
            </w:r>
            <w:r w:rsidR="000873C7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nastave studenti mogu riješiti</w:t>
            </w:r>
            <w:r w:rsidR="00C00B05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dva testa, temeljem čega se oslobađaju pisanog dijela završnog ispita. 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Bodovni pragovi i odgovarajuće </w:t>
            </w:r>
            <w:r w:rsid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>ocjene za testove/pisani ispit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: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0-49      nedovoljan (1)</w:t>
            </w:r>
          </w:p>
          <w:p w:rsidR="001A79D9" w:rsidRPr="00910DAE" w:rsidRDefault="00E90DF1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50-64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dovoljan (2)</w:t>
            </w:r>
          </w:p>
          <w:p w:rsidR="001A79D9" w:rsidRPr="00910DAE" w:rsidRDefault="00E90DF1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65</w:t>
            </w:r>
            <w:r w:rsidR="0060092B">
              <w:rPr>
                <w:rFonts w:ascii="Times New Roman" w:hAnsi="Times New Roman" w:cs="Arial"/>
                <w:color w:val="FF0000"/>
                <w:sz w:val="20"/>
                <w:szCs w:val="20"/>
              </w:rPr>
              <w:t>-79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dobar (3)</w:t>
            </w:r>
          </w:p>
          <w:p w:rsidR="001A79D9" w:rsidRPr="00910DAE" w:rsidRDefault="0060092B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80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>-89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1A79D9" w:rsidRPr="00910DAE" w:rsidRDefault="001A79D9" w:rsidP="001A79D9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90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-100  izvrstan (5)</w:t>
            </w:r>
          </w:p>
          <w:p w:rsidR="001A79D9" w:rsidRDefault="00E90DF1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Test/Pisani ispit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se smatra položenim ako je student ostvario minimalno 50 bodova. 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ko student ne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zadovolji na oba testa s min. 50 bodova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dužan je polagati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pisani dio završnog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a</w:t>
            </w:r>
            <w:r w:rsidR="001A79D9"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 w:rsidR="001A79D9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:rsidR="00C00B05" w:rsidRDefault="00910DAE" w:rsidP="001A79D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Nakon položenog pisanog ispita</w:t>
            </w:r>
            <w:r w:rsidR="00E90DF1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(ili oba testa)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student može pristupiti usmenom dijelu ispita.</w:t>
            </w:r>
          </w:p>
          <w:p w:rsidR="00E90DF1" w:rsidRPr="00910DAE" w:rsidRDefault="00E90DF1" w:rsidP="00E90DF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K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onačna ocjena se formira kao zbroj:</w:t>
            </w:r>
          </w:p>
          <w:p w:rsidR="00E90DF1" w:rsidRDefault="00E90DF1" w:rsidP="00E90DF1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>prosječne ocjene ostvare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ne putem testova/pisanog ispita</w:t>
            </w: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umno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žene s ponderom od 0,5 te</w:t>
            </w:r>
          </w:p>
          <w:p w:rsidR="00E90DF1" w:rsidRPr="00E90DF1" w:rsidRDefault="00E90DF1" w:rsidP="001A79D9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910DAE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ocjene </w:t>
            </w: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s usmenog ispita umnožene s ponderom 0,5.</w:t>
            </w:r>
          </w:p>
        </w:tc>
      </w:tr>
      <w:tr w:rsidR="00C00B05" w:rsidRPr="003F74C3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Style w:val="A5"/>
                <w:rFonts w:ascii="Times New Roman" w:hAnsi="Times New Roman" w:cs="Arial"/>
                <w:sz w:val="20"/>
                <w:szCs w:val="20"/>
              </w:rPr>
              <w:t>Pervan, I. (2012): Računovodstvo poslovnih spajanja-prema MSFI i HSFI, Zagreb: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 RRiF Plus,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60092B" w:rsidRDefault="0060092B" w:rsidP="00E47D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0092B">
              <w:rPr>
                <w:rFonts w:ascii="Times New Roman" w:hAnsi="Times New Roman"/>
                <w:color w:val="FF0000"/>
                <w:sz w:val="20"/>
                <w:szCs w:val="20"/>
              </w:rPr>
              <w:t>Autorizirana p</w:t>
            </w:r>
            <w:r w:rsidR="00E47D87">
              <w:rPr>
                <w:rFonts w:ascii="Times New Roman" w:hAnsi="Times New Roman"/>
                <w:color w:val="FF0000"/>
                <w:sz w:val="20"/>
                <w:szCs w:val="20"/>
              </w:rPr>
              <w:t>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E47D8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Knjige:</w:t>
            </w:r>
            <w:bookmarkStart w:id="0" w:name="_GoBack"/>
            <w:bookmarkEnd w:id="0"/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Jeter, D., C., Chaney, P., K. (2013): Advanced Accounting, Prentice Hall, New Jersey.</w:t>
            </w:r>
          </w:p>
          <w:p w:rsidR="000F257B" w:rsidRPr="000F257B" w:rsidRDefault="00C00B05" w:rsidP="00226E1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Beams, F., Anthony, J., Clement, R., Lowensohn, S., (2003): Advanced Accounting, Prentice Hall, New Jersey.</w:t>
            </w:r>
          </w:p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lastRenderedPageBreak/>
              <w:t>Članci:</w:t>
            </w:r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:rsid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I., "Novi zahtjevi za računovodstvo grupe", Novi zakoni za poslovanje, str. 279-301, Revicon, Neum (BiH), 2017.</w:t>
            </w:r>
          </w:p>
          <w:p w:rsidR="000F257B" w:rsidRPr="000F257B" w:rsidRDefault="000F257B" w:rsidP="000F25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Pervan, I, "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Konsolidacija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financijskih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izvje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>š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taja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0F257B">
              <w:rPr>
                <w:rFonts w:ascii="Times New Roman" w:hAnsi="Times New Roman"/>
                <w:color w:val="FF0000"/>
                <w:sz w:val="20"/>
                <w:lang w:val="pl-PL"/>
              </w:rPr>
              <w:t>za</w:t>
            </w:r>
            <w:r w:rsidRPr="000F257B">
              <w:rPr>
                <w:rFonts w:ascii="Times New Roman" w:hAnsi="Times New Roman"/>
                <w:color w:val="FF0000"/>
                <w:sz w:val="20"/>
              </w:rPr>
              <w:t xml:space="preserve"> 2014. godinu", Financije, pravo i porezi,  str. 25-38, broj 6, 2015.</w:t>
            </w:r>
          </w:p>
          <w:p w:rsidR="000F257B" w:rsidRPr="000F257B" w:rsidRDefault="000F257B" w:rsidP="00226E13">
            <w:pPr>
              <w:rPr>
                <w:rFonts w:ascii="Times New Roman" w:hAnsi="Times New Roman"/>
                <w:color w:val="FF0000"/>
                <w:sz w:val="20"/>
              </w:rPr>
            </w:pPr>
            <w:r w:rsidRPr="000F257B">
              <w:rPr>
                <w:rFonts w:ascii="Times New Roman" w:hAnsi="Times New Roman"/>
                <w:color w:val="FF0000"/>
                <w:sz w:val="20"/>
              </w:rPr>
              <w:t>Ostali izvori:</w:t>
            </w:r>
          </w:p>
          <w:p w:rsidR="000F257B" w:rsidRPr="000F257B" w:rsidRDefault="000F6C57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5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https://www.ifrs.org/</w:t>
              </w:r>
            </w:hyperlink>
          </w:p>
          <w:p w:rsidR="000F257B" w:rsidRPr="000F257B" w:rsidRDefault="000F6C57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6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https://www.efrag.org/</w:t>
              </w:r>
            </w:hyperlink>
          </w:p>
          <w:p w:rsidR="000F257B" w:rsidRPr="000F257B" w:rsidRDefault="000F6C57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7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http://www.osfi.hr/</w:t>
              </w:r>
            </w:hyperlink>
          </w:p>
          <w:p w:rsidR="000F257B" w:rsidRPr="000F257B" w:rsidRDefault="000F6C57" w:rsidP="000F257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FF0000"/>
                <w:sz w:val="20"/>
              </w:rPr>
            </w:pPr>
            <w:hyperlink r:id="rId8" w:history="1">
              <w:r w:rsidR="000F257B" w:rsidRPr="000F257B">
                <w:rPr>
                  <w:rStyle w:val="Hyperlink"/>
                  <w:rFonts w:ascii="Times New Roman" w:hAnsi="Times New Roman"/>
                  <w:color w:val="FF0000"/>
                  <w:sz w:val="20"/>
                </w:rPr>
                <w:t>http://eur-lex.europa.eu/homepage.html?locale=hr</w:t>
              </w:r>
            </w:hyperlink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00B05" w:rsidRPr="003F74C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74C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00B05" w:rsidRPr="003F74C3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3F74C3" w:rsidRDefault="00C00B05" w:rsidP="00226E1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3F74C3" w:rsidRDefault="000F6C57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3F74C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3F74C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F74C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Default="00F20893"/>
    <w:sectPr w:rsidR="00F20893" w:rsidSect="00F20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00B05"/>
    <w:rsid w:val="000444FC"/>
    <w:rsid w:val="000873C7"/>
    <w:rsid w:val="00091068"/>
    <w:rsid w:val="000F257B"/>
    <w:rsid w:val="000F6C57"/>
    <w:rsid w:val="001A1054"/>
    <w:rsid w:val="001A79D9"/>
    <w:rsid w:val="002149B4"/>
    <w:rsid w:val="002747ED"/>
    <w:rsid w:val="002A1568"/>
    <w:rsid w:val="00341DF0"/>
    <w:rsid w:val="003B2EF5"/>
    <w:rsid w:val="00430228"/>
    <w:rsid w:val="0060092B"/>
    <w:rsid w:val="006347A2"/>
    <w:rsid w:val="006D3BEE"/>
    <w:rsid w:val="00837FDD"/>
    <w:rsid w:val="00861755"/>
    <w:rsid w:val="008A7AB1"/>
    <w:rsid w:val="00910DAE"/>
    <w:rsid w:val="00A50A90"/>
    <w:rsid w:val="00AC656A"/>
    <w:rsid w:val="00BC4A74"/>
    <w:rsid w:val="00C00B05"/>
    <w:rsid w:val="00C61692"/>
    <w:rsid w:val="00CF6616"/>
    <w:rsid w:val="00DD3D0B"/>
    <w:rsid w:val="00E47D87"/>
    <w:rsid w:val="00E90DF1"/>
    <w:rsid w:val="00F20893"/>
    <w:rsid w:val="00F86751"/>
    <w:rsid w:val="00F924E2"/>
    <w:rsid w:val="00FA4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yperlink">
    <w:name w:val="Hyperlink"/>
    <w:basedOn w:val="DefaultParagraphFont"/>
    <w:uiPriority w:val="99"/>
    <w:unhideWhenUsed/>
    <w:rsid w:val="000F257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F2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homepage.html?locale=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fi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frag.org/" TargetMode="External"/><Relationship Id="rId5" Type="http://schemas.openxmlformats.org/officeDocument/2006/relationships/hyperlink" Target="https://www.ifrs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2018-06-06T11:30:00Z</dcterms:created>
  <dcterms:modified xsi:type="dcterms:W3CDTF">2018-06-06T11:30:00Z</dcterms:modified>
</cp:coreProperties>
</file>